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document.xml" ContentType="application/vnd.openxmlformats-officedocument.wordprocessingml.document.main+xml"/>
  <Override PartName="/word/numbering.xml" ContentType="application/vnd.openxmlformats-officedocument.wordprocessingml.numbering+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pPr>
      <w:r>
        <w:rPr/>
      </w:r>
    </w:p>
    <w:p>
      <w:pPr>
        <w:sectPr>
          <w:type w:val="nextPage"/>
          <w:pgSz w:w="11906" w:h="16838"/>
          <w:pgMar w:left="1134" w:right="1134" w:header="0" w:top="1134" w:footer="0" w:bottom="1134" w:gutter="0"/>
          <w:pgNumType w:fmt="decimal"/>
          <w:formProt w:val="false"/>
          <w:textDirection w:val="lrTb"/>
          <w:docGrid w:type="default" w:linePitch="240" w:charSpace="4294961151"/>
        </w:sectPr>
      </w:pPr>
    </w:p>
    <w:p>
      <w:pPr>
        <w:pStyle w:val="Normal"/>
        <w:jc w:val="center"/>
        <w:rPr/>
      </w:pPr>
      <w:r>
        <w:rPr/>
        <w:drawing>
          <wp:inline distT="0" distB="0" distL="0" distR="0">
            <wp:extent cx="4228465" cy="899795"/>
            <wp:effectExtent l="0" t="0" r="0" b="0"/>
            <wp:docPr id="1" name="Picture 2" descr="E:\SCCC\Humanities Group\suffol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E:\SCCC\Humanities Group\suffolk.png"/>
                    <pic:cNvPicPr>
                      <a:picLocks noChangeAspect="1" noChangeArrowheads="1"/>
                    </pic:cNvPicPr>
                  </pic:nvPicPr>
                  <pic:blipFill>
                    <a:blip r:embed="rId2"/>
                    <a:stretch>
                      <a:fillRect/>
                    </a:stretch>
                  </pic:blipFill>
                  <pic:spPr bwMode="auto">
                    <a:xfrm>
                      <a:off x="0" y="0"/>
                      <a:ext cx="4228465" cy="899795"/>
                    </a:xfrm>
                    <a:prstGeom prst="rect">
                      <a:avLst/>
                    </a:prstGeom>
                  </pic:spPr>
                </pic:pic>
              </a:graphicData>
            </a:graphic>
          </wp:inline>
        </w:drawing>
      </w:r>
      <w:r>
        <w:rPr/>
        <w:t xml:space="preserve"> </w:t>
      </w:r>
    </w:p>
    <w:p>
      <w:pPr>
        <w:sectPr>
          <w:type w:val="continuous"/>
          <w:pgSz w:w="11906" w:h="16838"/>
          <w:pgMar w:left="1134" w:right="1134" w:header="0" w:top="1134" w:footer="0" w:bottom="1134" w:gutter="0"/>
          <w:formProt w:val="false"/>
          <w:textDirection w:val="lrTb"/>
          <w:docGrid w:type="default" w:linePitch="240" w:charSpace="4294961151"/>
        </w:sectPr>
      </w:pPr>
    </w:p>
    <w:p>
      <w:pPr>
        <w:pStyle w:val="Normal"/>
        <w:jc w:val="center"/>
        <w:rPr/>
      </w:pPr>
      <w:r>
        <w:rPr>
          <w:rFonts w:ascii="Liberation Sans" w:hAnsi="Liberation Sans"/>
          <w:sz w:val="30"/>
          <w:szCs w:val="30"/>
        </w:rPr>
        <w:t xml:space="preserve">Michael J. Grant Campus </w:t>
      </w:r>
      <w:r>
        <w:rPr>
          <w:sz w:val="30"/>
          <w:szCs w:val="30"/>
        </w:rPr>
        <w:t xml:space="preserve"> </w:t>
      </w:r>
    </w:p>
    <w:p>
      <w:pPr>
        <w:pStyle w:val="Normal"/>
        <w:jc w:val="center"/>
        <w:rPr/>
      </w:pPr>
      <w:r>
        <w:rPr>
          <w:rFonts w:cs="Times New Roman" w:ascii="Times New Roman" w:hAnsi="Times New Roman"/>
          <w:sz w:val="40"/>
          <w:szCs w:val="40"/>
        </w:rPr>
        <w:t>Academic Assembly</w:t>
      </w:r>
    </w:p>
    <w:p>
      <w:pPr>
        <w:sectPr>
          <w:type w:val="continuous"/>
          <w:pgSz w:w="11906" w:h="16838"/>
          <w:pgMar w:left="1134" w:right="1134" w:header="0" w:top="1134" w:footer="0" w:bottom="1134" w:gutter="0"/>
          <w:formProt w:val="false"/>
          <w:textDirection w:val="lrTb"/>
          <w:docGrid w:type="default" w:linePitch="240" w:charSpace="4294961151"/>
        </w:sectPr>
      </w:pPr>
    </w:p>
    <w:p>
      <w:pPr>
        <w:pStyle w:val="Heading2"/>
        <w:jc w:val="center"/>
        <w:rPr>
          <w:b/>
          <w:b/>
          <w:bCs/>
        </w:rPr>
      </w:pPr>
      <w:r>
        <w:rPr>
          <w:rFonts w:cs="Times New Roman" w:ascii="Times New Roman" w:hAnsi="Times New Roman"/>
          <w:b/>
          <w:bCs/>
          <w:sz w:val="24"/>
          <w:szCs w:val="24"/>
        </w:rPr>
        <w:t>February 26, 2019 Meeting Minutes</w:t>
      </w:r>
    </w:p>
    <w:p>
      <w:pPr>
        <w:pStyle w:val="BodyText1"/>
        <w:tabs>
          <w:tab w:val="left" w:pos="0" w:leader="none"/>
        </w:tabs>
        <w:spacing w:lineRule="auto" w:line="240" w:before="0" w:after="120"/>
        <w:ind w:left="360" w:hanging="0"/>
        <w:rPr>
          <w:rFonts w:ascii="Times New Roman" w:hAnsi="Times New Roman" w:cs="Times New Roman"/>
        </w:rPr>
      </w:pPr>
      <w:r>
        <w:rPr>
          <w:rFonts w:cs="Times New Roman" w:ascii="Times New Roman" w:hAnsi="Times New Roman"/>
        </w:rPr>
      </w:r>
    </w:p>
    <w:p>
      <w:pPr>
        <w:pStyle w:val="BodyText1"/>
        <w:numPr>
          <w:ilvl w:val="0"/>
          <w:numId w:val="1"/>
        </w:numPr>
        <w:tabs>
          <w:tab w:val="left" w:pos="0" w:leader="none"/>
        </w:tabs>
        <w:spacing w:lineRule="auto" w:line="240" w:before="0" w:after="120"/>
        <w:rPr>
          <w:rFonts w:ascii="Times New Roman" w:hAnsi="Times New Roman" w:cs="Times New Roman"/>
        </w:rPr>
      </w:pPr>
      <w:r>
        <w:rPr>
          <w:rFonts w:cs="Times New Roman" w:ascii="Times New Roman" w:hAnsi="Times New Roman"/>
        </w:rPr>
        <w:t>Alexander Kasiukov called the meeting to order at 3:34 p.m.</w:t>
      </w:r>
    </w:p>
    <w:p>
      <w:pPr>
        <w:pStyle w:val="BodyText1"/>
        <w:numPr>
          <w:ilvl w:val="0"/>
          <w:numId w:val="1"/>
        </w:numPr>
        <w:tabs>
          <w:tab w:val="left" w:pos="0" w:leader="none"/>
        </w:tabs>
        <w:spacing w:lineRule="auto" w:line="240" w:before="0" w:after="120"/>
        <w:rPr/>
      </w:pPr>
      <w:r>
        <w:rPr>
          <w:rFonts w:cs="Times New Roman" w:ascii="Times New Roman" w:hAnsi="Times New Roman"/>
        </w:rPr>
        <w:t xml:space="preserve">The minutes of </w:t>
      </w:r>
      <w:hyperlink r:id="rId3">
        <w:r>
          <w:rPr>
            <w:rStyle w:val="InternetLink"/>
            <w:rFonts w:cs="Times New Roman" w:ascii="Times New Roman" w:hAnsi="Times New Roman"/>
          </w:rPr>
          <w:t>December 11, 2018</w:t>
        </w:r>
      </w:hyperlink>
      <w:r>
        <w:rPr>
          <w:rFonts w:cs="Times New Roman" w:ascii="Times New Roman" w:hAnsi="Times New Roman"/>
        </w:rPr>
        <w:t xml:space="preserve"> meeting were approved unanimously. </w:t>
      </w:r>
    </w:p>
    <w:p>
      <w:pPr>
        <w:pStyle w:val="BodyText1"/>
        <w:numPr>
          <w:ilvl w:val="0"/>
          <w:numId w:val="1"/>
        </w:numPr>
        <w:tabs>
          <w:tab w:val="left" w:pos="0" w:leader="none"/>
        </w:tabs>
        <w:spacing w:lineRule="auto" w:line="240" w:before="0" w:after="120"/>
        <w:ind w:left="922" w:hanging="288"/>
        <w:rPr/>
      </w:pPr>
      <w:r>
        <w:fldChar w:fldCharType="begin"/>
      </w:r>
      <w:r>
        <w:instrText> HYPERLINK "http://kasiukov.com/assembly/updates/2019-02-26/index.html" \l "Grant-Campus-Take-Back-the-Night-Planning-Committee"</w:instrText>
      </w:r>
      <w:r>
        <w:fldChar w:fldCharType="separate"/>
      </w:r>
      <w:r>
        <w:rPr>
          <w:rStyle w:val="InternetLink"/>
          <w:rFonts w:cs="Times New Roman" w:ascii="Times New Roman" w:hAnsi="Times New Roman"/>
        </w:rPr>
        <w:t>Take Back the Night Event</w:t>
      </w:r>
      <w:r>
        <w:fldChar w:fldCharType="end"/>
      </w:r>
      <w:r>
        <w:rPr>
          <w:rFonts w:cs="Times New Roman" w:ascii="Times New Roman" w:hAnsi="Times New Roman"/>
        </w:rPr>
        <w:t xml:space="preserve"> announcement (students) Students set up a table outside of the HSEC lecture hall during the Assembly to raise awareness of the event among students and faculty. </w:t>
      </w:r>
    </w:p>
    <w:p>
      <w:pPr>
        <w:pStyle w:val="BodyText1"/>
        <w:numPr>
          <w:ilvl w:val="0"/>
          <w:numId w:val="1"/>
        </w:numPr>
        <w:tabs>
          <w:tab w:val="left" w:pos="0" w:leader="none"/>
        </w:tabs>
        <w:spacing w:lineRule="auto" w:line="240" w:before="0" w:after="120"/>
        <w:rPr/>
      </w:pPr>
      <w:r>
        <w:rPr>
          <w:rFonts w:cs="Times New Roman" w:ascii="Times New Roman" w:hAnsi="Times New Roman"/>
        </w:rPr>
        <w:t xml:space="preserve">Chair's Report (Alexander Kasiukov) see </w:t>
      </w:r>
      <w:hyperlink r:id="rId4">
        <w:r>
          <w:rPr>
            <w:rStyle w:val="InternetLink"/>
            <w:rFonts w:cs="Times New Roman" w:ascii="Times New Roman" w:hAnsi="Times New Roman"/>
          </w:rPr>
          <w:t>http://kasiukov.com/assembly/updates/2019-02-26/index.html</w:t>
        </w:r>
      </w:hyperlink>
    </w:p>
    <w:p>
      <w:pPr>
        <w:pStyle w:val="BodyText1"/>
        <w:numPr>
          <w:ilvl w:val="1"/>
          <w:numId w:val="1"/>
        </w:numPr>
        <w:tabs>
          <w:tab w:val="left" w:pos="0" w:leader="none"/>
        </w:tabs>
        <w:spacing w:lineRule="auto" w:line="240" w:before="0" w:after="120"/>
        <w:rPr>
          <w:rFonts w:ascii="Times New Roman" w:hAnsi="Times New Roman" w:cs="Times New Roman"/>
          <w:color w:val="00000A"/>
          <w:u w:val="none"/>
        </w:rPr>
      </w:pPr>
      <w:r>
        <w:rPr>
          <w:rFonts w:cs="Times New Roman" w:ascii="Times New Roman" w:hAnsi="Times New Roman"/>
          <w:color w:val="00000A"/>
          <w:u w:val="none"/>
        </w:rPr>
        <w:t>Two changes to the schedule:</w:t>
      </w:r>
    </w:p>
    <w:p>
      <w:pPr>
        <w:pStyle w:val="BodyText1"/>
        <w:numPr>
          <w:ilvl w:val="2"/>
          <w:numId w:val="1"/>
        </w:numPr>
        <w:tabs>
          <w:tab w:val="left" w:pos="0" w:leader="none"/>
        </w:tabs>
        <w:spacing w:lineRule="auto" w:line="240" w:before="0" w:after="120"/>
        <w:rPr>
          <w:rFonts w:ascii="Times New Roman" w:hAnsi="Times New Roman" w:cs="Times New Roman"/>
          <w:color w:val="00000A"/>
          <w:u w:val="none"/>
        </w:rPr>
      </w:pPr>
      <w:r>
        <w:rPr>
          <w:rFonts w:cs="Times New Roman" w:ascii="Times New Roman" w:hAnsi="Times New Roman"/>
          <w:color w:val="00000A"/>
          <w:u w:val="none"/>
        </w:rPr>
        <w:t>Fall 2019 – online classes will follow a 15 week schedule, the same as face-to-face classes</w:t>
      </w:r>
    </w:p>
    <w:p>
      <w:pPr>
        <w:pStyle w:val="BodyText1"/>
        <w:numPr>
          <w:ilvl w:val="2"/>
          <w:numId w:val="1"/>
        </w:numPr>
        <w:tabs>
          <w:tab w:val="left" w:pos="0" w:leader="none"/>
        </w:tabs>
        <w:spacing w:lineRule="auto" w:line="240" w:before="0" w:after="120"/>
        <w:rPr>
          <w:rFonts w:ascii="Times New Roman" w:hAnsi="Times New Roman" w:cs="Times New Roman"/>
          <w:color w:val="00000A"/>
          <w:u w:val="none"/>
        </w:rPr>
      </w:pPr>
      <w:r>
        <w:rPr>
          <w:rFonts w:cs="Times New Roman" w:ascii="Times New Roman" w:hAnsi="Times New Roman"/>
          <w:color w:val="00000A"/>
          <w:u w:val="none"/>
        </w:rPr>
        <w:t>Fall 2020 – evening classes will transition to the 15 week schedule as well.</w:t>
      </w:r>
    </w:p>
    <w:p>
      <w:pPr>
        <w:pStyle w:val="BodyText1"/>
        <w:numPr>
          <w:ilvl w:val="1"/>
          <w:numId w:val="1"/>
        </w:numPr>
        <w:tabs>
          <w:tab w:val="left" w:pos="0" w:leader="none"/>
        </w:tabs>
        <w:spacing w:lineRule="auto" w:line="240" w:before="0" w:after="120"/>
        <w:rPr>
          <w:rFonts w:ascii="Times New Roman" w:hAnsi="Times New Roman" w:cs="Times New Roman"/>
          <w:color w:val="00000A"/>
          <w:u w:val="none"/>
        </w:rPr>
      </w:pPr>
      <w:r>
        <w:rPr>
          <w:rFonts w:cs="Times New Roman" w:ascii="Times New Roman" w:hAnsi="Times New Roman"/>
          <w:color w:val="00000A"/>
          <w:u w:val="none"/>
        </w:rPr>
        <w:t>Tri-campus Governance – the Blackboard forum will be closed on March 5</w:t>
      </w:r>
      <w:r>
        <w:rPr>
          <w:rFonts w:cs="Times New Roman" w:ascii="Times New Roman" w:hAnsi="Times New Roman"/>
          <w:color w:val="00000A"/>
          <w:u w:val="none"/>
          <w:vertAlign w:val="superscript"/>
        </w:rPr>
        <w:t>th</w:t>
      </w:r>
      <w:r>
        <w:rPr>
          <w:rFonts w:cs="Times New Roman" w:ascii="Times New Roman" w:hAnsi="Times New Roman"/>
          <w:color w:val="00000A"/>
          <w:u w:val="none"/>
        </w:rPr>
        <w:t xml:space="preserve">. </w:t>
      </w:r>
    </w:p>
    <w:p>
      <w:pPr>
        <w:pStyle w:val="BodyText1"/>
        <w:numPr>
          <w:ilvl w:val="1"/>
          <w:numId w:val="1"/>
        </w:numPr>
        <w:tabs>
          <w:tab w:val="left" w:pos="0" w:leader="none"/>
        </w:tabs>
        <w:spacing w:lineRule="auto" w:line="240" w:before="0" w:after="120"/>
        <w:rPr>
          <w:rFonts w:ascii="Times New Roman" w:hAnsi="Times New Roman" w:cs="Times New Roman"/>
          <w:color w:val="00000A"/>
          <w:u w:val="none"/>
        </w:rPr>
      </w:pPr>
      <w:r>
        <w:rPr>
          <w:rFonts w:cs="Times New Roman" w:ascii="Times New Roman" w:hAnsi="Times New Roman"/>
          <w:color w:val="00000A"/>
          <w:u w:val="none"/>
        </w:rPr>
        <w:t>The Faculty Resource Guide is completed and the process to edit it has been finalized.  Please review the guide and forward any changes/concerns/suggestions to VP Beaudin.</w:t>
      </w:r>
    </w:p>
    <w:p>
      <w:pPr>
        <w:pStyle w:val="BodyText1"/>
        <w:numPr>
          <w:ilvl w:val="1"/>
          <w:numId w:val="1"/>
        </w:numPr>
        <w:tabs>
          <w:tab w:val="left" w:pos="0" w:leader="none"/>
        </w:tabs>
        <w:spacing w:lineRule="auto" w:line="240" w:before="0" w:after="120"/>
        <w:rPr>
          <w:rFonts w:ascii="Times New Roman" w:hAnsi="Times New Roman" w:cs="Times New Roman"/>
          <w:color w:val="00000A"/>
          <w:u w:val="none"/>
        </w:rPr>
      </w:pPr>
      <w:r>
        <w:rPr>
          <w:rFonts w:cs="Times New Roman" w:ascii="Times New Roman" w:hAnsi="Times New Roman"/>
          <w:color w:val="00000A"/>
          <w:u w:val="none"/>
        </w:rPr>
        <w:t>Nominations for the SUNY Awards for Excellence are open.  The nominations for the Governance Awards are open as well.  We are also starting to use SUNY’s Distinguished Faculty Rank designation.</w:t>
      </w:r>
    </w:p>
    <w:p>
      <w:pPr>
        <w:pStyle w:val="BodyText1"/>
        <w:numPr>
          <w:ilvl w:val="1"/>
          <w:numId w:val="1"/>
        </w:numPr>
        <w:tabs>
          <w:tab w:val="left" w:pos="0" w:leader="none"/>
        </w:tabs>
        <w:spacing w:lineRule="auto" w:line="240" w:before="0" w:after="120"/>
        <w:rPr>
          <w:rFonts w:ascii="Times New Roman" w:hAnsi="Times New Roman" w:cs="Times New Roman"/>
          <w:color w:val="00000A"/>
          <w:u w:val="none"/>
        </w:rPr>
      </w:pPr>
      <w:r>
        <w:rPr>
          <w:rFonts w:cs="Times New Roman" w:ascii="Times New Roman" w:hAnsi="Times New Roman"/>
          <w:color w:val="00000A"/>
          <w:u w:val="none"/>
        </w:rPr>
        <w:t>There are vacancies open for the delegate and alternate delegate on the SUNY Faculty Conference for Community Colleges.</w:t>
      </w:r>
    </w:p>
    <w:p>
      <w:pPr>
        <w:pStyle w:val="BodyText1"/>
        <w:numPr>
          <w:ilvl w:val="1"/>
          <w:numId w:val="1"/>
        </w:numPr>
        <w:tabs>
          <w:tab w:val="left" w:pos="0" w:leader="none"/>
        </w:tabs>
        <w:spacing w:lineRule="auto" w:line="240" w:before="0" w:after="120"/>
        <w:rPr>
          <w:rFonts w:ascii="Times New Roman" w:hAnsi="Times New Roman" w:cs="Times New Roman"/>
          <w:color w:val="00000A"/>
        </w:rPr>
      </w:pPr>
      <w:r>
        <w:rPr>
          <w:rFonts w:cs="Times New Roman" w:ascii="Times New Roman" w:hAnsi="Times New Roman"/>
          <w:color w:val="00000A"/>
          <w:u w:val="none"/>
        </w:rPr>
        <w:t>OER Committee is being formed to review grant applications for the development of new resources.</w:t>
      </w:r>
    </w:p>
    <w:p>
      <w:pPr>
        <w:pStyle w:val="BodyText1"/>
        <w:numPr>
          <w:ilvl w:val="0"/>
          <w:numId w:val="1"/>
        </w:numPr>
        <w:tabs>
          <w:tab w:val="left" w:pos="0" w:leader="none"/>
        </w:tabs>
        <w:spacing w:lineRule="auto" w:line="240" w:before="0" w:after="120"/>
        <w:rPr/>
      </w:pPr>
      <w:hyperlink r:id="rId5">
        <w:r>
          <w:rPr>
            <w:rStyle w:val="InternetLink"/>
            <w:rFonts w:cs="Times New Roman" w:ascii="Times New Roman" w:hAnsi="Times New Roman"/>
          </w:rPr>
          <w:t>Resolution 2019-02-[01]</w:t>
        </w:r>
      </w:hyperlink>
      <w:r>
        <w:rPr>
          <w:rFonts w:cs="Times New Roman" w:ascii="Times New Roman" w:hAnsi="Times New Roman"/>
        </w:rPr>
        <w:t xml:space="preserve"> Authorizing the Formation of an Ad-hoc Committee on Student Retention (Tat Sang So) </w:t>
      </w:r>
      <w:r>
        <w:rPr>
          <w:rFonts w:cs="Times New Roman" w:ascii="Times New Roman" w:hAnsi="Times New Roman"/>
          <w:color w:val="000000"/>
          <w:lang w:val="en"/>
        </w:rPr>
        <w:t>Approved [44-2-1]</w:t>
      </w:r>
      <w:r>
        <w:rPr>
          <w:rFonts w:cs="Times New Roman" w:ascii="Times New Roman" w:hAnsi="Times New Roman"/>
        </w:rPr>
        <w:t xml:space="preserve">.  (The organizing meeting of the Committee is scheduled for Thursday, February 28, 2019, between 3:30 and 4:30 p.m. in Sagtikos, Room 221.) </w:t>
      </w:r>
    </w:p>
    <w:p>
      <w:pPr>
        <w:pStyle w:val="BodyText1"/>
        <w:numPr>
          <w:ilvl w:val="0"/>
          <w:numId w:val="1"/>
        </w:numPr>
        <w:tabs>
          <w:tab w:val="left" w:pos="0" w:leader="none"/>
        </w:tabs>
        <w:spacing w:lineRule="auto" w:line="240" w:before="0" w:after="120"/>
        <w:rPr>
          <w:rFonts w:ascii="Times New Roman" w:hAnsi="Times New Roman" w:cs="Times New Roman"/>
        </w:rPr>
      </w:pPr>
      <w:r>
        <w:rPr>
          <w:rFonts w:cs="Times New Roman" w:ascii="Times New Roman" w:hAnsi="Times New Roman"/>
        </w:rPr>
        <w:t xml:space="preserve">Distance Education at SCCC (Paul Beaudin, Camille Karlson) </w:t>
      </w:r>
    </w:p>
    <w:p>
      <w:pPr>
        <w:pStyle w:val="BodyText1"/>
        <w:numPr>
          <w:ilvl w:val="1"/>
          <w:numId w:val="1"/>
        </w:numPr>
        <w:tabs>
          <w:tab w:val="left" w:pos="0" w:leader="none"/>
        </w:tabs>
        <w:spacing w:lineRule="auto" w:line="240" w:before="0" w:after="120"/>
        <w:rPr>
          <w:rFonts w:ascii="Times New Roman" w:hAnsi="Times New Roman" w:cs="Times New Roman"/>
        </w:rPr>
      </w:pPr>
      <w:r>
        <w:rPr>
          <w:rFonts w:cs="Times New Roman" w:ascii="Times New Roman" w:hAnsi="Times New Roman"/>
        </w:rPr>
        <w:t>Concerns that have been raised about distance education are already being addressed.  Dr. Beaudin and the DEC committee to address faculty concerns. Camille Karlson will present on the change within the online education at the College.</w:t>
      </w:r>
    </w:p>
    <w:p>
      <w:pPr>
        <w:pStyle w:val="BodyText1"/>
        <w:numPr>
          <w:ilvl w:val="1"/>
          <w:numId w:val="1"/>
        </w:numPr>
        <w:tabs>
          <w:tab w:val="left" w:pos="0" w:leader="none"/>
        </w:tabs>
        <w:spacing w:lineRule="auto" w:line="240" w:before="0" w:after="120"/>
        <w:rPr>
          <w:rFonts w:ascii="Times New Roman" w:hAnsi="Times New Roman" w:cs="Times New Roman"/>
        </w:rPr>
      </w:pPr>
      <w:r>
        <w:rPr>
          <w:rFonts w:cs="Times New Roman" w:ascii="Times New Roman" w:hAnsi="Times New Roman"/>
        </w:rPr>
        <w:t>At the meeting with the SUNY Provost, he expressed that one of the areas that SUNY is focusing on is Open Educational Resources (OERs). At this point, SCCC is the 3</w:t>
      </w:r>
      <w:r>
        <w:rPr>
          <w:rFonts w:cs="Times New Roman" w:ascii="Times New Roman" w:hAnsi="Times New Roman"/>
          <w:vertAlign w:val="superscript"/>
        </w:rPr>
        <w:t>rd</w:t>
      </w:r>
      <w:r>
        <w:rPr>
          <w:rFonts w:cs="Times New Roman" w:ascii="Times New Roman" w:hAnsi="Times New Roman"/>
        </w:rPr>
        <w:t xml:space="preserve"> largest user of OERs in the SUNY system.  We have SUNY grant money available is you would like to create new OERs for students.  Paul Basileo is the contact to apply for OER grant money.  The College is not incentivizing the use of OERs.</w:t>
      </w:r>
    </w:p>
    <w:p>
      <w:pPr>
        <w:pStyle w:val="BodyText1"/>
        <w:numPr>
          <w:ilvl w:val="1"/>
          <w:numId w:val="1"/>
        </w:numPr>
        <w:tabs>
          <w:tab w:val="left" w:pos="0" w:leader="none"/>
        </w:tabs>
        <w:spacing w:lineRule="auto" w:line="240" w:before="0" w:after="120"/>
        <w:rPr>
          <w:rFonts w:ascii="Times New Roman" w:hAnsi="Times New Roman" w:cs="Times New Roman"/>
        </w:rPr>
      </w:pPr>
      <w:r>
        <w:rPr>
          <w:rFonts w:cs="Times New Roman" w:ascii="Times New Roman" w:hAnsi="Times New Roman"/>
        </w:rPr>
        <w:t xml:space="preserve">The Blackboard Teaching series is being held on all three campus to help full-time and adjunct faculty in using Blackboard.  ADA Training is also being given at departmental trainings and workshops for accessible Word and PowerPoint. </w:t>
      </w:r>
    </w:p>
    <w:p>
      <w:pPr>
        <w:pStyle w:val="BodyText1"/>
        <w:numPr>
          <w:ilvl w:val="1"/>
          <w:numId w:val="1"/>
        </w:numPr>
        <w:tabs>
          <w:tab w:val="left" w:pos="0" w:leader="none"/>
        </w:tabs>
        <w:spacing w:lineRule="auto" w:line="240" w:before="0" w:after="120"/>
        <w:rPr>
          <w:rFonts w:ascii="Times New Roman" w:hAnsi="Times New Roman" w:cs="Times New Roman"/>
        </w:rPr>
      </w:pPr>
      <w:r>
        <w:rPr>
          <w:rFonts w:cs="Times New Roman" w:ascii="Times New Roman" w:hAnsi="Times New Roman"/>
        </w:rPr>
        <w:t xml:space="preserve">Developed the Advanced eLearning Academy. Incorporated a refresher and redesign initiative.  Faculty are asked to self-assess their course using the QM Rubric Certification and use that information to revitalize their online course.  Also are working on theoretical constructs as they relate to online learning. </w:t>
      </w:r>
    </w:p>
    <w:p>
      <w:pPr>
        <w:pStyle w:val="BodyText1"/>
        <w:numPr>
          <w:ilvl w:val="1"/>
          <w:numId w:val="1"/>
        </w:numPr>
        <w:tabs>
          <w:tab w:val="left" w:pos="0" w:leader="none"/>
        </w:tabs>
        <w:spacing w:lineRule="auto" w:line="240" w:before="0" w:after="120"/>
        <w:rPr>
          <w:rFonts w:ascii="Times New Roman" w:hAnsi="Times New Roman" w:cs="Times New Roman"/>
        </w:rPr>
      </w:pPr>
      <w:r>
        <w:rPr>
          <w:rFonts w:cs="Times New Roman" w:ascii="Times New Roman" w:hAnsi="Times New Roman"/>
        </w:rPr>
        <w:t>ADA compliance, OERs, creative commons, and hopefully synchronous opportunities.  An OER workshop was held that was attended by many downstate faculty members.</w:t>
      </w:r>
    </w:p>
    <w:p>
      <w:pPr>
        <w:pStyle w:val="BodyText1"/>
        <w:numPr>
          <w:ilvl w:val="1"/>
          <w:numId w:val="1"/>
        </w:numPr>
        <w:tabs>
          <w:tab w:val="left" w:pos="0" w:leader="none"/>
        </w:tabs>
        <w:spacing w:lineRule="auto" w:line="240" w:before="0" w:after="120"/>
        <w:rPr>
          <w:rFonts w:ascii="Times New Roman" w:hAnsi="Times New Roman" w:cs="Times New Roman"/>
        </w:rPr>
      </w:pPr>
      <w:r>
        <w:rPr>
          <w:rFonts w:cs="Times New Roman" w:ascii="Times New Roman" w:hAnsi="Times New Roman"/>
        </w:rPr>
        <w:t>Smarter Measure Pilot – student reflected on whether the online learning modality is a good fit for each student.  Anyone interested in piloting it in their online class or department, please contact Camille Karlson.  The hope would be that when a student declares that they would like to take an online class or be a distance learner, that Smarter Measure would be employed to determine whether the student is ready for the online modality.</w:t>
      </w:r>
    </w:p>
    <w:p>
      <w:pPr>
        <w:pStyle w:val="BodyText1"/>
        <w:numPr>
          <w:ilvl w:val="1"/>
          <w:numId w:val="1"/>
        </w:numPr>
        <w:tabs>
          <w:tab w:val="left" w:pos="0" w:leader="none"/>
        </w:tabs>
        <w:spacing w:lineRule="auto" w:line="240" w:before="0" w:after="120"/>
        <w:rPr>
          <w:rFonts w:ascii="Times New Roman" w:hAnsi="Times New Roman" w:cs="Times New Roman"/>
        </w:rPr>
      </w:pPr>
      <w:r>
        <w:rPr>
          <w:rFonts w:cs="Times New Roman" w:ascii="Times New Roman" w:hAnsi="Times New Roman"/>
        </w:rPr>
        <w:t xml:space="preserve">SensusAccess – accessibility software that converts documents into multiple accessible formats.  </w:t>
      </w:r>
    </w:p>
    <w:p>
      <w:pPr>
        <w:pStyle w:val="BodyText1"/>
        <w:numPr>
          <w:ilvl w:val="1"/>
          <w:numId w:val="1"/>
        </w:numPr>
        <w:tabs>
          <w:tab w:val="left" w:pos="0" w:leader="none"/>
        </w:tabs>
        <w:spacing w:lineRule="auto" w:line="240" w:before="0" w:after="120"/>
        <w:rPr>
          <w:rFonts w:ascii="Times New Roman" w:hAnsi="Times New Roman" w:cs="Times New Roman"/>
        </w:rPr>
      </w:pPr>
      <w:r>
        <w:rPr>
          <w:rFonts w:cs="Times New Roman" w:ascii="Times New Roman" w:hAnsi="Times New Roman"/>
        </w:rPr>
        <w:t>27 programs are in the online format. 2 degree and certificate programs are completely online.</w:t>
      </w:r>
    </w:p>
    <w:p>
      <w:pPr>
        <w:pStyle w:val="BodyText1"/>
        <w:numPr>
          <w:ilvl w:val="1"/>
          <w:numId w:val="1"/>
        </w:numPr>
        <w:tabs>
          <w:tab w:val="left" w:pos="0" w:leader="none"/>
        </w:tabs>
        <w:spacing w:lineRule="auto" w:line="240" w:before="0" w:after="120"/>
        <w:rPr>
          <w:rFonts w:ascii="Times New Roman" w:hAnsi="Times New Roman" w:cs="Times New Roman"/>
        </w:rPr>
      </w:pPr>
      <w:r>
        <w:rPr>
          <w:rFonts w:cs="Times New Roman" w:ascii="Times New Roman" w:hAnsi="Times New Roman"/>
        </w:rPr>
        <w:t>15.6% of the seats are in the fully online modality.  71.1% of the online students earned an A, B or C in their online course.  Were the students that didn’t complete broken out from those that failed? Numbers will be provided further breaking out the attrition rate further.</w:t>
      </w:r>
    </w:p>
    <w:p>
      <w:pPr>
        <w:pStyle w:val="BodyText1"/>
        <w:numPr>
          <w:ilvl w:val="1"/>
          <w:numId w:val="1"/>
        </w:numPr>
        <w:tabs>
          <w:tab w:val="left" w:pos="0" w:leader="none"/>
        </w:tabs>
        <w:spacing w:lineRule="auto" w:line="240" w:before="0" w:after="120"/>
        <w:rPr>
          <w:rFonts w:ascii="Times New Roman" w:hAnsi="Times New Roman" w:cs="Times New Roman"/>
        </w:rPr>
      </w:pPr>
      <w:r>
        <w:rPr>
          <w:rFonts w:cs="Times New Roman" w:ascii="Times New Roman" w:hAnsi="Times New Roman"/>
        </w:rPr>
        <w:t>SCCC is now a part of the National Council for State Authorization Reciprocity Agreement (NC SARA) which means we can now deliver online education across state lines.  Allowed the College to educate 4 out-of-state, 6 international and 59 out-of-county students in the online setting.</w:t>
      </w:r>
    </w:p>
    <w:p>
      <w:pPr>
        <w:pStyle w:val="BodyText1"/>
        <w:numPr>
          <w:ilvl w:val="1"/>
          <w:numId w:val="1"/>
        </w:numPr>
        <w:tabs>
          <w:tab w:val="left" w:pos="0" w:leader="none"/>
        </w:tabs>
        <w:spacing w:lineRule="auto" w:line="240" w:before="0" w:after="120"/>
        <w:rPr>
          <w:rFonts w:ascii="Times New Roman" w:hAnsi="Times New Roman" w:cs="Times New Roman"/>
        </w:rPr>
      </w:pPr>
      <w:r>
        <w:rPr>
          <w:rFonts w:cs="Times New Roman" w:ascii="Times New Roman" w:hAnsi="Times New Roman"/>
        </w:rPr>
        <w:t xml:space="preserve">OPEN SUNY Institutional Effectiveness was looked at to determine the state of online education at SCCC.  Identified best practices, areas that need attention and what’s working. 9 subcommittees have been formed to look at our online learning and ensure that we are doing it effectively with best practices in place.  </w:t>
      </w:r>
    </w:p>
    <w:p>
      <w:pPr>
        <w:pStyle w:val="BodyText1"/>
        <w:numPr>
          <w:ilvl w:val="1"/>
          <w:numId w:val="1"/>
        </w:numPr>
        <w:tabs>
          <w:tab w:val="left" w:pos="0" w:leader="none"/>
        </w:tabs>
        <w:spacing w:lineRule="auto" w:line="240" w:before="0" w:after="120"/>
        <w:rPr>
          <w:rFonts w:ascii="Times New Roman" w:hAnsi="Times New Roman" w:cs="Times New Roman"/>
        </w:rPr>
      </w:pPr>
      <w:r>
        <w:rPr>
          <w:rFonts w:cs="Times New Roman" w:ascii="Times New Roman" w:hAnsi="Times New Roman"/>
        </w:rPr>
        <w:t>Proctoring for online courses is being investigated.  Middle States requires that we verify that the person taking the online exams is in fact the person registered and receives the credit.  Vendor meetings are being held and options being considered for proctoring centers for online learners and in home proctoring.</w:t>
      </w:r>
    </w:p>
    <w:p>
      <w:pPr>
        <w:pStyle w:val="BodyText1"/>
        <w:numPr>
          <w:ilvl w:val="1"/>
          <w:numId w:val="1"/>
        </w:numPr>
        <w:tabs>
          <w:tab w:val="left" w:pos="0" w:leader="none"/>
        </w:tabs>
        <w:spacing w:lineRule="auto" w:line="240" w:before="0" w:after="120"/>
        <w:rPr>
          <w:rFonts w:ascii="Times New Roman" w:hAnsi="Times New Roman" w:cs="Times New Roman"/>
        </w:rPr>
      </w:pPr>
      <w:r>
        <w:rPr>
          <w:rFonts w:cs="Times New Roman" w:ascii="Times New Roman" w:hAnsi="Times New Roman"/>
        </w:rPr>
        <w:t xml:space="preserve">eAcademy training – anyone interested in teaching can apply and will receive 3 credits of reassigned time to complete the eAcademy. </w:t>
      </w:r>
    </w:p>
    <w:p>
      <w:pPr>
        <w:pStyle w:val="BodyText1"/>
        <w:numPr>
          <w:ilvl w:val="0"/>
          <w:numId w:val="1"/>
        </w:numPr>
        <w:tabs>
          <w:tab w:val="left" w:pos="0" w:leader="none"/>
        </w:tabs>
        <w:spacing w:lineRule="auto" w:line="240" w:before="0" w:after="120"/>
        <w:rPr>
          <w:rFonts w:ascii="Times New Roman" w:hAnsi="Times New Roman" w:cs="Times New Roman"/>
        </w:rPr>
      </w:pPr>
      <w:r>
        <w:rPr>
          <w:rFonts w:cs="Times New Roman" w:ascii="Times New Roman" w:hAnsi="Times New Roman"/>
        </w:rPr>
        <w:t>Campus Update (James Keane) Enrollment, Retention and Student Success</w:t>
      </w:r>
    </w:p>
    <w:p>
      <w:pPr>
        <w:pStyle w:val="BodyText1"/>
        <w:numPr>
          <w:ilvl w:val="1"/>
          <w:numId w:val="1"/>
        </w:numPr>
        <w:tabs>
          <w:tab w:val="left" w:pos="0" w:leader="none"/>
        </w:tabs>
        <w:spacing w:lineRule="auto" w:line="240" w:before="0" w:after="120"/>
        <w:rPr>
          <w:rFonts w:ascii="Times New Roman" w:hAnsi="Times New Roman" w:cs="Times New Roman"/>
        </w:rPr>
      </w:pPr>
      <w:r>
        <w:rPr>
          <w:rFonts w:cs="Times New Roman" w:ascii="Times New Roman" w:hAnsi="Times New Roman"/>
        </w:rPr>
        <w:t xml:space="preserve">We knew of the decline because of the declining Suffolk County high school graduation rates. Enrollment 2023-2025 will be a bit of a challenge.  We were consistent last spring and fall and we held consistent with our predications. Then this spring happened and the decline has been felt – about 7% decline across the College. The applied versus those accepted was a bigger down turn.  First time in years that we have less than 1,000 sections. Our FTE count is lower than 5,000. </w:t>
      </w:r>
    </w:p>
    <w:p>
      <w:pPr>
        <w:pStyle w:val="BodyText1"/>
        <w:numPr>
          <w:ilvl w:val="1"/>
          <w:numId w:val="1"/>
        </w:numPr>
        <w:tabs>
          <w:tab w:val="left" w:pos="0" w:leader="none"/>
        </w:tabs>
        <w:spacing w:lineRule="auto" w:line="240" w:before="0" w:after="120"/>
        <w:rPr>
          <w:rFonts w:ascii="Times New Roman" w:hAnsi="Times New Roman" w:cs="Times New Roman"/>
        </w:rPr>
      </w:pPr>
      <w:r>
        <w:rPr>
          <w:rFonts w:cs="Times New Roman" w:ascii="Times New Roman" w:hAnsi="Times New Roman"/>
        </w:rPr>
        <w:t>The Grant students face greater financial as well as great education support needs in comparison to the rest of the College.  Dean Keane will provide the presentation to Alexander Kasiukov for inclusion in the minutes for all of the statistics.</w:t>
      </w:r>
    </w:p>
    <w:p>
      <w:pPr>
        <w:pStyle w:val="BodyText1"/>
        <w:numPr>
          <w:ilvl w:val="1"/>
          <w:numId w:val="1"/>
        </w:numPr>
        <w:tabs>
          <w:tab w:val="left" w:pos="0" w:leader="none"/>
        </w:tabs>
        <w:spacing w:lineRule="auto" w:line="240" w:before="0" w:after="120"/>
        <w:rPr>
          <w:rFonts w:ascii="Times New Roman" w:hAnsi="Times New Roman" w:cs="Times New Roman"/>
        </w:rPr>
      </w:pPr>
      <w:r>
        <w:rPr>
          <w:rFonts w:cs="Times New Roman" w:ascii="Times New Roman" w:hAnsi="Times New Roman"/>
        </w:rPr>
        <w:t xml:space="preserve">Looking at our intake process for students to make it the best it can be.  Liz Spagnola has been working on streamlining the process for our students reducing run around, etc.  Last summer every student did a satisfaction survey and most were satisfied with the process. </w:t>
      </w:r>
    </w:p>
    <w:p>
      <w:pPr>
        <w:pStyle w:val="BodyText1"/>
        <w:numPr>
          <w:ilvl w:val="1"/>
          <w:numId w:val="1"/>
        </w:numPr>
        <w:tabs>
          <w:tab w:val="left" w:pos="0" w:leader="none"/>
        </w:tabs>
        <w:spacing w:lineRule="auto" w:line="240" w:before="0" w:after="120"/>
        <w:rPr>
          <w:rFonts w:ascii="Times New Roman" w:hAnsi="Times New Roman" w:cs="Times New Roman"/>
        </w:rPr>
      </w:pPr>
      <w:r>
        <w:rPr>
          <w:rFonts w:cs="Times New Roman" w:ascii="Times New Roman" w:hAnsi="Times New Roman"/>
        </w:rPr>
        <w:t>Still looking at issues of retention and admission. Asked the faculty to read through the program offerings and ask if we are staying relevant to the market today.  Do we have programs that are enticing and are transferrable/lead to jobs?  How can we add programs without adding faculty? It will be necessary to include the adjuncts into the picture here.  Full-time faculty are expected to serve the College in these ways, adjuncts will need to be compensated for this time requirement.</w:t>
      </w:r>
    </w:p>
    <w:p>
      <w:pPr>
        <w:pStyle w:val="BodyText1"/>
        <w:numPr>
          <w:ilvl w:val="1"/>
          <w:numId w:val="1"/>
        </w:numPr>
        <w:tabs>
          <w:tab w:val="left" w:pos="0" w:leader="none"/>
        </w:tabs>
        <w:spacing w:lineRule="auto" w:line="240" w:before="0" w:after="120"/>
        <w:rPr>
          <w:rFonts w:ascii="Times New Roman" w:hAnsi="Times New Roman" w:cs="Times New Roman"/>
        </w:rPr>
      </w:pPr>
      <w:r>
        <w:rPr>
          <w:rFonts w:cs="Times New Roman" w:ascii="Times New Roman" w:hAnsi="Times New Roman"/>
        </w:rPr>
        <w:t>Part of the retention problem is that too many of our students can drop out without anybody noticing.  We need better connections between students and faculty.</w:t>
      </w:r>
    </w:p>
    <w:p>
      <w:pPr>
        <w:pStyle w:val="BodyText1"/>
        <w:numPr>
          <w:ilvl w:val="1"/>
          <w:numId w:val="1"/>
        </w:numPr>
        <w:tabs>
          <w:tab w:val="left" w:pos="0" w:leader="none"/>
        </w:tabs>
        <w:spacing w:lineRule="auto" w:line="240" w:before="0" w:after="120"/>
        <w:rPr>
          <w:rFonts w:ascii="Times New Roman" w:hAnsi="Times New Roman" w:cs="Times New Roman"/>
        </w:rPr>
      </w:pPr>
      <w:r>
        <w:rPr>
          <w:rFonts w:cs="Times New Roman" w:ascii="Times New Roman" w:hAnsi="Times New Roman"/>
        </w:rPr>
        <w:t>Adjunct faculty (we have approximately 100 full-time faculty and 800 adjunct faculty) need to be part of this discussion and need to be a part of taking student advising lists and will need to be compensated for this in curriculum writing, and program development.  It’s a conversation that needs to be had.</w:t>
      </w:r>
    </w:p>
    <w:p>
      <w:pPr>
        <w:pStyle w:val="BodyText1"/>
        <w:numPr>
          <w:ilvl w:val="1"/>
          <w:numId w:val="1"/>
        </w:numPr>
        <w:tabs>
          <w:tab w:val="left" w:pos="0" w:leader="none"/>
        </w:tabs>
        <w:spacing w:lineRule="auto" w:line="240" w:before="0" w:after="120"/>
        <w:rPr>
          <w:rFonts w:ascii="Times New Roman" w:hAnsi="Times New Roman" w:cs="Times New Roman"/>
        </w:rPr>
      </w:pPr>
      <w:r>
        <w:rPr>
          <w:rFonts w:cs="Times New Roman" w:ascii="Times New Roman" w:hAnsi="Times New Roman"/>
        </w:rPr>
        <w:t>It’s a good time to look at what’s growing, what’s not and what we can do to help the College to offer new and future programs for growth on the Campus.</w:t>
      </w:r>
    </w:p>
    <w:p>
      <w:pPr>
        <w:pStyle w:val="BodyText1"/>
        <w:numPr>
          <w:ilvl w:val="0"/>
          <w:numId w:val="1"/>
        </w:numPr>
        <w:tabs>
          <w:tab w:val="left" w:pos="0" w:leader="none"/>
        </w:tabs>
        <w:spacing w:lineRule="auto" w:line="240" w:before="0" w:after="120"/>
        <w:rPr/>
      </w:pPr>
      <w:hyperlink r:id="rId6">
        <w:r>
          <w:rPr>
            <w:rStyle w:val="InternetLink"/>
            <w:rFonts w:cs="Times New Roman" w:ascii="Times New Roman" w:hAnsi="Times New Roman"/>
          </w:rPr>
          <w:t>SUNY Faculty Council of Community Colleges</w:t>
        </w:r>
      </w:hyperlink>
      <w:r>
        <w:rPr>
          <w:rFonts w:cs="Times New Roman" w:ascii="Times New Roman" w:hAnsi="Times New Roman"/>
        </w:rPr>
        <w:t xml:space="preserve"> update (Danna Prather) </w:t>
      </w:r>
    </w:p>
    <w:p>
      <w:pPr>
        <w:pStyle w:val="BodyText1"/>
        <w:numPr>
          <w:ilvl w:val="1"/>
          <w:numId w:val="1"/>
        </w:numPr>
        <w:tabs>
          <w:tab w:val="left" w:pos="0" w:leader="none"/>
        </w:tabs>
        <w:spacing w:lineRule="auto" w:line="240" w:before="0" w:after="120"/>
        <w:rPr>
          <w:rFonts w:ascii="Times New Roman" w:hAnsi="Times New Roman" w:cs="Times New Roman"/>
        </w:rPr>
      </w:pPr>
      <w:r>
        <w:rPr>
          <w:rFonts w:cs="Times New Roman" w:ascii="Times New Roman" w:hAnsi="Times New Roman"/>
        </w:rPr>
        <w:t>The committee is comprised of representatives of the community colleges across the state.</w:t>
      </w:r>
    </w:p>
    <w:p>
      <w:pPr>
        <w:pStyle w:val="BodyText1"/>
        <w:numPr>
          <w:ilvl w:val="1"/>
          <w:numId w:val="1"/>
        </w:numPr>
        <w:tabs>
          <w:tab w:val="left" w:pos="0" w:leader="none"/>
        </w:tabs>
        <w:spacing w:lineRule="auto" w:line="240" w:before="0" w:after="120"/>
        <w:rPr>
          <w:rFonts w:ascii="Times New Roman" w:hAnsi="Times New Roman" w:cs="Times New Roman"/>
        </w:rPr>
      </w:pPr>
      <w:r>
        <w:rPr>
          <w:rFonts w:cs="Times New Roman" w:ascii="Times New Roman" w:hAnsi="Times New Roman"/>
        </w:rPr>
        <w:t>General Education discussion – should SUNY Gen Ed be changed? Trying to develop a white paper for suggestions.  Talking about dropping from 10 Gen Ed areas to 7 and completion of those requirement could be done at any point in your career – at a 2-year or 4-year school. With SUNY 64, students would be able to choose different classes, making their schedules freer.</w:t>
      </w:r>
    </w:p>
    <w:p>
      <w:pPr>
        <w:pStyle w:val="BodyText1"/>
        <w:numPr>
          <w:ilvl w:val="1"/>
          <w:numId w:val="1"/>
        </w:numPr>
        <w:tabs>
          <w:tab w:val="left" w:pos="0" w:leader="none"/>
        </w:tabs>
        <w:spacing w:lineRule="auto" w:line="240" w:before="0" w:after="120"/>
        <w:rPr>
          <w:rFonts w:ascii="Times New Roman" w:hAnsi="Times New Roman" w:cs="Times New Roman"/>
        </w:rPr>
      </w:pPr>
      <w:r>
        <w:rPr>
          <w:rFonts w:cs="Times New Roman" w:ascii="Times New Roman" w:hAnsi="Times New Roman"/>
        </w:rPr>
        <w:t>Consensual relationship policy – no decision but a tightening of policies is expected.</w:t>
      </w:r>
    </w:p>
    <w:p>
      <w:pPr>
        <w:pStyle w:val="BodyText1"/>
        <w:numPr>
          <w:ilvl w:val="1"/>
          <w:numId w:val="1"/>
        </w:numPr>
        <w:tabs>
          <w:tab w:val="left" w:pos="0" w:leader="none"/>
        </w:tabs>
        <w:spacing w:lineRule="auto" w:line="240" w:before="0" w:after="120"/>
        <w:rPr>
          <w:rFonts w:ascii="Times New Roman" w:hAnsi="Times New Roman" w:cs="Times New Roman"/>
        </w:rPr>
      </w:pPr>
      <w:r>
        <w:rPr>
          <w:rFonts w:cs="Times New Roman" w:ascii="Times New Roman" w:hAnsi="Times New Roman"/>
        </w:rPr>
        <w:t>MMR regulations were changed and if you don’t have your MMR you are out of class.  It is a problem for us because our students don’t have the availability to get the vaccination and have it covered by healthcare.</w:t>
      </w:r>
    </w:p>
    <w:p>
      <w:pPr>
        <w:pStyle w:val="BodyText1"/>
        <w:numPr>
          <w:ilvl w:val="1"/>
          <w:numId w:val="1"/>
        </w:numPr>
        <w:tabs>
          <w:tab w:val="left" w:pos="0" w:leader="none"/>
        </w:tabs>
        <w:spacing w:lineRule="auto" w:line="240" w:before="0" w:after="120"/>
        <w:rPr>
          <w:rFonts w:ascii="Times New Roman" w:hAnsi="Times New Roman" w:cs="Times New Roman"/>
        </w:rPr>
      </w:pPr>
      <w:r>
        <w:rPr>
          <w:rFonts w:cs="Times New Roman" w:ascii="Times New Roman" w:hAnsi="Times New Roman"/>
        </w:rPr>
        <w:t>Childcare Funding Resolutions – always fails in the fall, same resolution will be proposed in the spring and many times it passes in the spring.</w:t>
      </w:r>
    </w:p>
    <w:p>
      <w:pPr>
        <w:pStyle w:val="BodyText1"/>
        <w:numPr>
          <w:ilvl w:val="1"/>
          <w:numId w:val="1"/>
        </w:numPr>
        <w:tabs>
          <w:tab w:val="left" w:pos="0" w:leader="none"/>
        </w:tabs>
        <w:spacing w:lineRule="auto" w:line="240" w:before="0" w:after="120"/>
        <w:rPr>
          <w:rFonts w:ascii="Times New Roman" w:hAnsi="Times New Roman" w:cs="Times New Roman"/>
        </w:rPr>
      </w:pPr>
      <w:r>
        <w:rPr>
          <w:rFonts w:cs="Times New Roman" w:ascii="Times New Roman" w:hAnsi="Times New Roman"/>
        </w:rPr>
        <w:t>A call for SUNY to create of a gender inclusivity task force.</w:t>
      </w:r>
    </w:p>
    <w:p>
      <w:pPr>
        <w:pStyle w:val="BodyText1"/>
        <w:numPr>
          <w:ilvl w:val="1"/>
          <w:numId w:val="1"/>
        </w:numPr>
        <w:tabs>
          <w:tab w:val="left" w:pos="0" w:leader="none"/>
        </w:tabs>
        <w:spacing w:lineRule="auto" w:line="240" w:before="0" w:after="120"/>
        <w:rPr>
          <w:rFonts w:ascii="Times New Roman" w:hAnsi="Times New Roman" w:cs="Times New Roman"/>
        </w:rPr>
      </w:pPr>
      <w:r>
        <w:rPr>
          <w:rFonts w:cs="Times New Roman" w:ascii="Times New Roman" w:hAnsi="Times New Roman"/>
        </w:rPr>
        <w:t>Chancellor Johnson has called for an OPEN SUNY University. We need to watch this so that we don’t become contingent faculty for a university that we are not a part of.  Some of the larger universities are taking part in outside provider materials – not something that SCCC is interested.  Education is not a business. We are not a diploma mill. SCCC through VP Beaudin and Dr. Karlson are sending a strong response to this concern to the Provost.</w:t>
      </w:r>
    </w:p>
    <w:p>
      <w:pPr>
        <w:pStyle w:val="BodyText1"/>
        <w:numPr>
          <w:ilvl w:val="1"/>
          <w:numId w:val="1"/>
        </w:numPr>
        <w:tabs>
          <w:tab w:val="left" w:pos="0" w:leader="none"/>
        </w:tabs>
        <w:spacing w:lineRule="auto" w:line="240" w:before="0" w:after="120"/>
        <w:rPr>
          <w:rFonts w:ascii="Times New Roman" w:hAnsi="Times New Roman" w:cs="Times New Roman"/>
        </w:rPr>
      </w:pPr>
      <w:r>
        <w:rPr>
          <w:rFonts w:cs="Times New Roman" w:ascii="Times New Roman" w:hAnsi="Times New Roman"/>
        </w:rPr>
        <w:t>New Funding Model Resolution has been sent to Albany. Trying to base funding in part on an aggregation of 3 years of enrollment and then FTE on top of that.</w:t>
      </w:r>
    </w:p>
    <w:p>
      <w:pPr>
        <w:pStyle w:val="BodyText1"/>
        <w:numPr>
          <w:ilvl w:val="1"/>
          <w:numId w:val="1"/>
        </w:numPr>
        <w:tabs>
          <w:tab w:val="left" w:pos="0" w:leader="none"/>
        </w:tabs>
        <w:spacing w:lineRule="auto" w:line="240" w:before="0" w:after="120"/>
        <w:rPr>
          <w:rFonts w:ascii="Times New Roman" w:hAnsi="Times New Roman" w:cs="Times New Roman"/>
        </w:rPr>
      </w:pPr>
      <w:r>
        <w:rPr>
          <w:rFonts w:cs="Times New Roman" w:ascii="Times New Roman" w:hAnsi="Times New Roman"/>
        </w:rPr>
        <w:t>Dana Prather’s term ends at the end of this year, we elect a delegate and an alternate.  There is no release time, but there is reimbursement from the College for travel expenses. Along with some travel, you are responsible for gathering information about how SCCC handles certain situations.  The letter for being considered a delegate will be sent in April.</w:t>
      </w:r>
    </w:p>
    <w:p>
      <w:pPr>
        <w:pStyle w:val="BodyText1"/>
        <w:numPr>
          <w:ilvl w:val="0"/>
          <w:numId w:val="1"/>
        </w:numPr>
        <w:tabs>
          <w:tab w:val="left" w:pos="0" w:leader="none"/>
        </w:tabs>
        <w:spacing w:lineRule="auto" w:line="240" w:before="0" w:after="120"/>
        <w:rPr>
          <w:rFonts w:ascii="Times New Roman" w:hAnsi="Times New Roman" w:cs="Times New Roman"/>
        </w:rPr>
      </w:pPr>
      <w:r>
        <w:rPr>
          <w:rFonts w:cs="Times New Roman" w:ascii="Times New Roman" w:hAnsi="Times New Roman"/>
        </w:rPr>
        <w:t>Tri-Campus Governance - Alexander Kasiukov handed out surveys to the members regarding the Tri-Campus Governance, please hand them back in today.</w:t>
      </w:r>
    </w:p>
    <w:p>
      <w:pPr>
        <w:pStyle w:val="BodyText1"/>
        <w:numPr>
          <w:ilvl w:val="1"/>
          <w:numId w:val="1"/>
        </w:numPr>
        <w:tabs>
          <w:tab w:val="left" w:pos="0" w:leader="none"/>
        </w:tabs>
        <w:spacing w:lineRule="auto" w:line="240" w:before="0" w:after="120"/>
        <w:rPr>
          <w:rFonts w:ascii="Times New Roman" w:hAnsi="Times New Roman" w:cs="Times New Roman"/>
        </w:rPr>
      </w:pPr>
      <w:r>
        <w:rPr>
          <w:rFonts w:cs="Times New Roman" w:ascii="Times New Roman" w:hAnsi="Times New Roman"/>
        </w:rPr>
        <w:t>OMITTED: Curricular Process and the need for inter-campus coordination (Janet Simpson)</w:t>
      </w:r>
    </w:p>
    <w:p>
      <w:pPr>
        <w:pStyle w:val="BodyText1"/>
        <w:numPr>
          <w:ilvl w:val="1"/>
          <w:numId w:val="1"/>
        </w:numPr>
        <w:tabs>
          <w:tab w:val="left" w:pos="0" w:leader="none"/>
        </w:tabs>
        <w:spacing w:lineRule="auto" w:line="240" w:before="0" w:after="120"/>
        <w:rPr>
          <w:rFonts w:ascii="Times New Roman" w:hAnsi="Times New Roman" w:cs="Times New Roman"/>
        </w:rPr>
      </w:pPr>
      <w:r>
        <w:rPr>
          <w:rFonts w:cs="Times New Roman" w:ascii="Times New Roman" w:hAnsi="Times New Roman"/>
        </w:rPr>
        <w:t>Blackboard Community Discussion Forum: summary and March 5, 2019 closure reminder (Alexander Kasiukov)</w:t>
      </w:r>
    </w:p>
    <w:p>
      <w:pPr>
        <w:pStyle w:val="BodyText1"/>
        <w:numPr>
          <w:ilvl w:val="1"/>
          <w:numId w:val="1"/>
        </w:numPr>
        <w:tabs>
          <w:tab w:val="left" w:pos="0" w:leader="none"/>
        </w:tabs>
        <w:spacing w:lineRule="auto" w:line="240" w:before="0" w:after="120"/>
        <w:rPr>
          <w:rFonts w:ascii="Times New Roman" w:hAnsi="Times New Roman" w:cs="Times New Roman"/>
        </w:rPr>
      </w:pPr>
      <w:r>
        <w:rPr>
          <w:rFonts w:cs="Times New Roman" w:ascii="Times New Roman" w:hAnsi="Times New Roman"/>
        </w:rPr>
        <w:t>We will try to have a face-to-face meeting during Professional Development Day. If not, we will schedule it at another time. Hopefully, by the net time the Assembly meets we will have an up or down vote on the proposal by the task force.</w:t>
      </w:r>
    </w:p>
    <w:p>
      <w:pPr>
        <w:pStyle w:val="BodyText1"/>
        <w:numPr>
          <w:ilvl w:val="1"/>
          <w:numId w:val="1"/>
        </w:numPr>
        <w:tabs>
          <w:tab w:val="left" w:pos="0" w:leader="none"/>
        </w:tabs>
        <w:spacing w:lineRule="auto" w:line="240" w:before="0" w:after="120"/>
        <w:rPr>
          <w:rFonts w:ascii="Times New Roman" w:hAnsi="Times New Roman" w:cs="Times New Roman"/>
        </w:rPr>
      </w:pPr>
      <w:r>
        <w:rPr>
          <w:rFonts w:cs="Times New Roman" w:ascii="Times New Roman" w:hAnsi="Times New Roman"/>
        </w:rPr>
        <w:t>Marc Fellenz - It is an opportune time, to look at governance, involvement of adjuncts and the Board of Trustees.  I would like to propose that maybe during the next Assembly we have a small working group to look at these issues.</w:t>
      </w:r>
      <w:bookmarkStart w:id="0" w:name="_GoBack"/>
      <w:bookmarkEnd w:id="0"/>
      <w:r>
        <w:rPr>
          <w:rFonts w:cs="Times New Roman" w:ascii="Times New Roman" w:hAnsi="Times New Roman"/>
        </w:rPr>
        <w:t xml:space="preserve"> </w:t>
      </w:r>
    </w:p>
    <w:p>
      <w:pPr>
        <w:pStyle w:val="BodyText1"/>
        <w:numPr>
          <w:ilvl w:val="0"/>
          <w:numId w:val="1"/>
        </w:numPr>
        <w:tabs>
          <w:tab w:val="left" w:pos="0" w:leader="none"/>
        </w:tabs>
        <w:spacing w:lineRule="auto" w:line="240" w:before="0" w:after="120"/>
        <w:rPr>
          <w:rFonts w:ascii="Times New Roman" w:hAnsi="Times New Roman" w:cs="Times New Roman"/>
        </w:rPr>
      </w:pPr>
      <w:r>
        <w:rPr>
          <w:rFonts w:cs="Times New Roman" w:ascii="Times New Roman" w:hAnsi="Times New Roman"/>
        </w:rPr>
        <w:t xml:space="preserve">For the Good of the Assembly </w:t>
      </w:r>
    </w:p>
    <w:p>
      <w:pPr>
        <w:pStyle w:val="BodyText1"/>
        <w:numPr>
          <w:ilvl w:val="0"/>
          <w:numId w:val="1"/>
        </w:numPr>
        <w:tabs>
          <w:tab w:val="left" w:pos="0" w:leader="none"/>
        </w:tabs>
        <w:spacing w:lineRule="auto" w:line="240" w:before="0" w:after="120"/>
        <w:rPr>
          <w:rFonts w:ascii="Times New Roman" w:hAnsi="Times New Roman" w:cs="Times New Roman"/>
        </w:rPr>
      </w:pPr>
      <w:r>
        <w:rPr>
          <w:rFonts w:cs="Times New Roman" w:ascii="Times New Roman" w:hAnsi="Times New Roman"/>
        </w:rPr>
        <w:t xml:space="preserve">Motion to Adjourn </w:t>
      </w:r>
    </w:p>
    <w:p>
      <w:pPr>
        <w:pStyle w:val="BodyText1"/>
        <w:tabs>
          <w:tab w:val="left" w:pos="0" w:leader="none"/>
        </w:tabs>
        <w:spacing w:before="0" w:after="0"/>
        <w:rPr/>
      </w:pPr>
      <w:r>
        <w:rPr>
          <w:rFonts w:cs="Times New Roman" w:ascii="Times New Roman" w:hAnsi="Times New Roman"/>
        </w:rPr>
        <w:t xml:space="preserve">Meeting adjourned at 5:00 pm. </w:t>
      </w:r>
    </w:p>
    <w:sectPr>
      <w:type w:val="continuous"/>
      <w:pgSz w:w="11906" w:h="16838"/>
      <w:pgMar w:left="1134" w:right="1134" w:header="0" w:top="1134" w:footer="0" w:bottom="113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Segoe UI">
    <w:charset w:val="01"/>
    <w:family w:val="roman"/>
    <w:pitch w:val="variable"/>
  </w:font>
  <w:font w:name="Times New Roman">
    <w:charset w:val="01"/>
    <w:family w:val="roman"/>
    <w:pitch w:val="variable"/>
  </w:font>
  <w:font w:name="Liberation Sans">
    <w:altName w:val="Arial"/>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913"/>
        </w:tabs>
        <w:ind w:left="913" w:hanging="283"/>
      </w:pPr>
    </w:lvl>
    <w:lvl w:ilvl="1">
      <w:start w:val="1"/>
      <w:numFmt w:val="decimal"/>
      <w:lvlText w:val="%2."/>
      <w:lvlJc w:val="left"/>
      <w:pPr>
        <w:tabs>
          <w:tab w:val="num" w:pos="1620"/>
        </w:tabs>
        <w:ind w:left="1620" w:hanging="283"/>
      </w:pPr>
      <w:rPr>
        <w:b w:val="false"/>
        <w:rFonts w:ascii="Times New Roman" w:hAnsi="Times New Roman"/>
      </w:rPr>
    </w:lvl>
    <w:lvl w:ilvl="2">
      <w:start w:val="1"/>
      <w:numFmt w:val="decimal"/>
      <w:lvlText w:val="%3."/>
      <w:lvlJc w:val="left"/>
      <w:pPr>
        <w:tabs>
          <w:tab w:val="num" w:pos="2327"/>
        </w:tabs>
        <w:ind w:left="2327" w:hanging="283"/>
      </w:pPr>
    </w:lvl>
    <w:lvl w:ilvl="3">
      <w:start w:val="1"/>
      <w:numFmt w:val="decimal"/>
      <w:lvlText w:val="%4."/>
      <w:lvlJc w:val="left"/>
      <w:pPr>
        <w:tabs>
          <w:tab w:val="num" w:pos="3034"/>
        </w:tabs>
        <w:ind w:left="3034" w:hanging="283"/>
      </w:pPr>
    </w:lvl>
    <w:lvl w:ilvl="4">
      <w:start w:val="1"/>
      <w:numFmt w:val="decimal"/>
      <w:lvlText w:val="%5."/>
      <w:lvlJc w:val="left"/>
      <w:pPr>
        <w:tabs>
          <w:tab w:val="num" w:pos="3741"/>
        </w:tabs>
        <w:ind w:left="3741" w:hanging="283"/>
      </w:pPr>
    </w:lvl>
    <w:lvl w:ilvl="5">
      <w:start w:val="1"/>
      <w:numFmt w:val="decimal"/>
      <w:lvlText w:val="%6."/>
      <w:lvlJc w:val="left"/>
      <w:pPr>
        <w:tabs>
          <w:tab w:val="num" w:pos="4448"/>
        </w:tabs>
        <w:ind w:left="4448" w:hanging="283"/>
      </w:pPr>
    </w:lvl>
    <w:lvl w:ilvl="6">
      <w:start w:val="1"/>
      <w:numFmt w:val="decimal"/>
      <w:lvlText w:val="%7."/>
      <w:lvlJc w:val="left"/>
      <w:pPr>
        <w:tabs>
          <w:tab w:val="num" w:pos="5155"/>
        </w:tabs>
        <w:ind w:left="5155" w:hanging="283"/>
      </w:pPr>
    </w:lvl>
    <w:lvl w:ilvl="7">
      <w:start w:val="1"/>
      <w:numFmt w:val="decimal"/>
      <w:lvlText w:val="%8."/>
      <w:lvlJc w:val="left"/>
      <w:pPr>
        <w:tabs>
          <w:tab w:val="num" w:pos="5862"/>
        </w:tabs>
        <w:ind w:left="5862" w:hanging="283"/>
      </w:pPr>
    </w:lvl>
    <w:lvl w:ilvl="8">
      <w:start w:val="1"/>
      <w:numFmt w:val="decimal"/>
      <w:lvlText w:val="%9."/>
      <w:lvlJc w:val="left"/>
      <w:pPr>
        <w:tabs>
          <w:tab w:val="num" w:pos="6569"/>
        </w:tabs>
        <w:ind w:left="6569" w:hanging="283"/>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144"/>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FreeSans"/>
        <w:szCs w:val="24"/>
        <w:lang w:val="en-US" w:eastAsia="zh-CN" w:bidi="hi-IN"/>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val="false"/>
      <w:suppressAutoHyphens w:val="true"/>
      <w:bidi w:val="0"/>
      <w:jc w:val="left"/>
    </w:pPr>
    <w:rPr>
      <w:rFonts w:ascii="Liberation Serif" w:hAnsi="Liberation Serif" w:eastAsia="Droid Sans Fallback" w:cs="FreeSans"/>
      <w:color w:val="00000A"/>
      <w:sz w:val="24"/>
      <w:szCs w:val="24"/>
      <w:lang w:val="en-US" w:eastAsia="zh-CN" w:bidi="hi-IN"/>
    </w:rPr>
  </w:style>
  <w:style w:type="paragraph" w:styleId="Heading1">
    <w:name w:val="Heading 1"/>
    <w:basedOn w:val="Heading"/>
    <w:qFormat/>
    <w:pPr>
      <w:outlineLvl w:val="0"/>
    </w:pPr>
    <w:rPr/>
  </w:style>
  <w:style w:type="paragraph" w:styleId="Heading2">
    <w:name w:val="Heading 2"/>
    <w:basedOn w:val="Heading"/>
    <w:qFormat/>
    <w:pPr>
      <w:outlineLvl w:val="1"/>
    </w:pPr>
    <w:rPr/>
  </w:style>
  <w:style w:type="character" w:styleId="DefaultParagraphFont" w:default="1">
    <w:name w:val="Default Paragraph Font"/>
    <w:uiPriority w:val="1"/>
    <w:semiHidden/>
    <w:unhideWhenUsed/>
    <w:qFormat/>
    <w:rPr/>
  </w:style>
  <w:style w:type="character" w:styleId="InternetLink">
    <w:name w:val="Internet Link"/>
    <w:basedOn w:val="DefaultParagraphFont"/>
    <w:uiPriority w:val="99"/>
    <w:unhideWhenUsed/>
    <w:rsid w:val="00445a7f"/>
    <w:rPr>
      <w:color w:val="0563C1" w:themeColor="hyperlink"/>
      <w:u w:val="single"/>
    </w:rPr>
  </w:style>
  <w:style w:type="character" w:styleId="NumberingSymbols" w:customStyle="1">
    <w:name w:val="Numbering Symbols"/>
    <w:qFormat/>
    <w:rPr/>
  </w:style>
  <w:style w:type="character" w:styleId="Emphasis">
    <w:name w:val="Emphasis"/>
    <w:uiPriority w:val="20"/>
    <w:qFormat/>
    <w:rPr>
      <w:i/>
      <w:iCs/>
    </w:rPr>
  </w:style>
  <w:style w:type="character" w:styleId="BalloonTextChar" w:customStyle="1">
    <w:name w:val="Balloon Text Char"/>
    <w:basedOn w:val="DefaultParagraphFont"/>
    <w:link w:val="BalloonText"/>
    <w:uiPriority w:val="99"/>
    <w:semiHidden/>
    <w:qFormat/>
    <w:rsid w:val="0085683d"/>
    <w:rPr>
      <w:rFonts w:ascii="Segoe UI" w:hAnsi="Segoe UI" w:cs="Mangal"/>
      <w:color w:val="00000A"/>
      <w:sz w:val="18"/>
      <w:szCs w:val="16"/>
    </w:rPr>
  </w:style>
  <w:style w:type="character" w:styleId="FollowedHyperlink">
    <w:name w:val="FollowedHyperlink"/>
    <w:basedOn w:val="DefaultParagraphFont"/>
    <w:uiPriority w:val="99"/>
    <w:semiHidden/>
    <w:unhideWhenUsed/>
    <w:qFormat/>
    <w:rsid w:val="00ce7fd0"/>
    <w:rPr>
      <w:color w:val="954F72" w:themeColor="followedHyperlink"/>
      <w:u w:val="single"/>
    </w:rPr>
  </w:style>
  <w:style w:type="character" w:styleId="ListLabel1">
    <w:name w:val="ListLabel 1"/>
    <w:qFormat/>
    <w:rPr>
      <w:b w:val="false"/>
    </w:rPr>
  </w:style>
  <w:style w:type="character" w:styleId="ListLabel2">
    <w:name w:val="ListLabel 2"/>
    <w:qFormat/>
    <w:rPr>
      <w:b w:val="false"/>
    </w:rPr>
  </w:style>
  <w:style w:type="character" w:styleId="ListLabel3">
    <w:name w:val="ListLabel 3"/>
    <w:qFormat/>
    <w:rPr>
      <w:rFonts w:ascii="Times New Roman" w:hAnsi="Times New Roman"/>
      <w:b w:val="false"/>
    </w:rPr>
  </w:style>
  <w:style w:type="paragraph" w:styleId="Heading" w:customStyle="1">
    <w:name w:val="Heading"/>
    <w:basedOn w:val="Normal"/>
    <w:next w:val="TextBody"/>
    <w:qFormat/>
    <w:pPr>
      <w:keepNext/>
      <w:spacing w:before="240" w:after="120"/>
    </w:pPr>
    <w:rPr>
      <w:rFonts w:ascii="Liberation Sans" w:hAnsi="Liberation Sans"/>
      <w:sz w:val="28"/>
      <w:szCs w:val="28"/>
    </w:rPr>
  </w:style>
  <w:style w:type="paragraph" w:styleId="TextBody">
    <w:name w:val="Body Text"/>
    <w:basedOn w:val="Normal"/>
    <w:pPr>
      <w:spacing w:lineRule="auto" w:line="288" w:before="0" w:after="140"/>
    </w:pPr>
    <w:rPr/>
  </w:style>
  <w:style w:type="paragraph" w:styleId="List">
    <w:name w:val="List"/>
    <w:basedOn w:val="BodyText1"/>
    <w:pPr/>
    <w:rPr/>
  </w:style>
  <w:style w:type="paragraph" w:styleId="Caption">
    <w:name w:val="Caption"/>
    <w:basedOn w:val="Normal"/>
    <w:qFormat/>
    <w:pPr>
      <w:suppressLineNumbers/>
      <w:spacing w:before="120" w:after="120"/>
    </w:pPr>
    <w:rPr>
      <w:rFonts w:cs="Gargi"/>
      <w:i/>
      <w:iCs/>
      <w:sz w:val="24"/>
      <w:szCs w:val="24"/>
    </w:rPr>
  </w:style>
  <w:style w:type="paragraph" w:styleId="Index" w:customStyle="1">
    <w:name w:val="Index"/>
    <w:basedOn w:val="Normal"/>
    <w:qFormat/>
    <w:pPr>
      <w:suppressLineNumbers/>
    </w:pPr>
    <w:rPr/>
  </w:style>
  <w:style w:type="paragraph" w:styleId="BodyText1" w:customStyle="1">
    <w:name w:val="Body Text1"/>
    <w:basedOn w:val="Normal"/>
    <w:qFormat/>
    <w:pPr>
      <w:spacing w:lineRule="auto" w:line="288" w:before="0" w:after="140"/>
    </w:pPr>
    <w:rPr/>
  </w:style>
  <w:style w:type="paragraph" w:styleId="Caption1">
    <w:name w:val="caption"/>
    <w:basedOn w:val="Normal"/>
    <w:qFormat/>
    <w:pPr>
      <w:suppressLineNumbers/>
      <w:spacing w:before="120" w:after="120"/>
    </w:pPr>
    <w:rPr>
      <w:i/>
      <w:iCs/>
    </w:rPr>
  </w:style>
  <w:style w:type="paragraph" w:styleId="ListParagraph">
    <w:name w:val="List Paragraph"/>
    <w:basedOn w:val="Normal"/>
    <w:uiPriority w:val="34"/>
    <w:qFormat/>
    <w:rsid w:val="007c50eb"/>
    <w:pPr>
      <w:spacing w:before="0" w:after="0"/>
      <w:ind w:left="720" w:hanging="0"/>
      <w:contextualSpacing/>
    </w:pPr>
    <w:rPr>
      <w:rFonts w:cs="Mangal"/>
      <w:szCs w:val="21"/>
    </w:rPr>
  </w:style>
  <w:style w:type="paragraph" w:styleId="BalloonText">
    <w:name w:val="Balloon Text"/>
    <w:basedOn w:val="Normal"/>
    <w:link w:val="BalloonTextChar"/>
    <w:uiPriority w:val="99"/>
    <w:semiHidden/>
    <w:unhideWhenUsed/>
    <w:qFormat/>
    <w:rsid w:val="0085683d"/>
    <w:pPr/>
    <w:rPr>
      <w:rFonts w:ascii="Segoe UI" w:hAnsi="Segoe UI" w:cs="Mangal"/>
      <w:sz w:val="18"/>
      <w:szCs w:val="16"/>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kasiukov.com/assembly/updates/2018-12-11/assembly-2018-12-11-minutes-draft.docx" TargetMode="External"/><Relationship Id="rId4" Type="http://schemas.openxmlformats.org/officeDocument/2006/relationships/hyperlink" Target="http://kasiukov.com/assembly/updates/2019-02-26/index.html" TargetMode="External"/><Relationship Id="rId5" Type="http://schemas.openxmlformats.org/officeDocument/2006/relationships/hyperlink" Target="http://kasiukov.com/assembly/updates/2019-02-26/assembly-resolution-2019-02-%5B01%5D-ad-hoc-committee-on-student-retention.docx" TargetMode="External"/><Relationship Id="rId6" Type="http://schemas.openxmlformats.org/officeDocument/2006/relationships/hyperlink" Target="https://www.fccc.suny.edu/" TargetMode="Externa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C45440-9BD7-4657-8A96-63412A026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Application>LibreOffice/5.2.7.2$Linux_X86_64 LibreOffice_project/20m0$Build-2</Application>
  <Pages>4</Pages>
  <Words>1673</Words>
  <Characters>8465</Characters>
  <CharactersWithSpaces>10101</CharactersWithSpaces>
  <Paragraphs>57</Paragraphs>
  <Company>Suffolk County Community College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2019-02-27T14:46:00Z</dcterms:created>
  <dc:creator>Kathryn O'Donoghue</dc:creator>
  <dc:description/>
  <dc:language>en-US</dc:language>
  <cp:lastModifiedBy/>
  <cp:lastPrinted>2018-12-20T17:34:00Z</cp:lastPrinted>
  <dcterms:modified xsi:type="dcterms:W3CDTF">2019-03-07T10:02:49Z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Suffolk County Community College</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